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FD4" w:rsidRDefault="002F5FD4" w:rsidP="002F5FD4">
      <w:pPr>
        <w:jc w:val="center"/>
        <w:rPr>
          <w:b/>
          <w:sz w:val="32"/>
          <w:szCs w:val="32"/>
        </w:rPr>
      </w:pPr>
      <w:r w:rsidRPr="00806127">
        <w:rPr>
          <w:b/>
          <w:sz w:val="32"/>
          <w:szCs w:val="32"/>
        </w:rPr>
        <w:t>Памятка</w:t>
      </w:r>
    </w:p>
    <w:p w:rsidR="002F5FD4" w:rsidRPr="00806127" w:rsidRDefault="002F5FD4" w:rsidP="002F5FD4">
      <w:pPr>
        <w:jc w:val="center"/>
        <w:rPr>
          <w:b/>
          <w:sz w:val="32"/>
          <w:szCs w:val="32"/>
        </w:rPr>
      </w:pPr>
      <w:r w:rsidRPr="00806127">
        <w:rPr>
          <w:b/>
          <w:sz w:val="32"/>
          <w:szCs w:val="32"/>
        </w:rPr>
        <w:t xml:space="preserve">школьникам по </w:t>
      </w:r>
      <w:r>
        <w:rPr>
          <w:b/>
          <w:sz w:val="32"/>
          <w:szCs w:val="32"/>
        </w:rPr>
        <w:t>П</w:t>
      </w:r>
      <w:r w:rsidRPr="00806127">
        <w:rPr>
          <w:b/>
          <w:sz w:val="32"/>
          <w:szCs w:val="32"/>
        </w:rPr>
        <w:t>равилам дорожного движения</w:t>
      </w:r>
    </w:p>
    <w:p w:rsidR="00EA7CF1" w:rsidRDefault="00EA7CF1"/>
    <w:p w:rsidR="002F5FD4" w:rsidRDefault="002F5FD4" w:rsidP="002F5FD4">
      <w:pPr>
        <w:rPr>
          <w:b/>
          <w:sz w:val="28"/>
          <w:szCs w:val="32"/>
          <w:u w:val="single"/>
        </w:rPr>
      </w:pPr>
    </w:p>
    <w:p w:rsidR="002F5FD4" w:rsidRDefault="002F5FD4" w:rsidP="002F5FD4">
      <w:pPr>
        <w:rPr>
          <w:b/>
          <w:sz w:val="28"/>
          <w:szCs w:val="32"/>
          <w:u w:val="single"/>
        </w:rPr>
      </w:pPr>
      <w:r w:rsidRPr="002F5FD4">
        <w:rPr>
          <w:b/>
          <w:sz w:val="28"/>
          <w:szCs w:val="32"/>
          <w:u w:val="single"/>
        </w:rPr>
        <w:t>О</w:t>
      </w:r>
      <w:r w:rsidRPr="002F5FD4">
        <w:rPr>
          <w:b/>
          <w:sz w:val="28"/>
          <w:szCs w:val="32"/>
          <w:u w:val="single"/>
        </w:rPr>
        <w:t xml:space="preserve"> светофоре и дорожных знаках</w:t>
      </w:r>
    </w:p>
    <w:p w:rsidR="002F5FD4" w:rsidRDefault="002F5FD4" w:rsidP="002F5FD4">
      <w:pPr>
        <w:rPr>
          <w:b/>
          <w:sz w:val="28"/>
          <w:szCs w:val="32"/>
          <w:u w:val="single"/>
        </w:rPr>
      </w:pPr>
    </w:p>
    <w:p w:rsidR="002F5FD4" w:rsidRPr="002F5FD4" w:rsidRDefault="002F5FD4" w:rsidP="002F5FD4">
      <w:pPr>
        <w:jc w:val="both"/>
        <w:rPr>
          <w:sz w:val="28"/>
        </w:rPr>
      </w:pPr>
      <w:r w:rsidRPr="002F5FD4">
        <w:rPr>
          <w:b/>
          <w:sz w:val="28"/>
        </w:rPr>
        <w:t>Светофор</w:t>
      </w:r>
      <w:r w:rsidRPr="002F5FD4">
        <w:rPr>
          <w:sz w:val="28"/>
        </w:rPr>
        <w:t xml:space="preserve"> — это устройство, которое световыми сигналами разрешает или запрещает движение транспорта и пешеходов. Сигналы располагаются в нем в строгой последовательности: красный, желтый, зелёный. Светофоры устанавливают на самых опасных участках дороги. Если ты подходишь к дороге, а зелёный сигнал начал мигать, подожди, когда включится немигающий зелёный сигнал. </w:t>
      </w:r>
    </w:p>
    <w:p w:rsidR="002F5FD4" w:rsidRPr="002F5FD4" w:rsidRDefault="002F5FD4" w:rsidP="002F5FD4">
      <w:pPr>
        <w:jc w:val="both"/>
        <w:rPr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41"/>
        <w:gridCol w:w="5341"/>
      </w:tblGrid>
      <w:tr w:rsidR="002F5FD4" w:rsidRPr="002F5FD4" w:rsidTr="00712422">
        <w:trPr>
          <w:trHeight w:val="840"/>
        </w:trPr>
        <w:tc>
          <w:tcPr>
            <w:tcW w:w="11016" w:type="dxa"/>
            <w:gridSpan w:val="2"/>
            <w:vAlign w:val="center"/>
          </w:tcPr>
          <w:p w:rsidR="002F5FD4" w:rsidRPr="002F5FD4" w:rsidRDefault="002F5FD4" w:rsidP="00712422">
            <w:pPr>
              <w:pStyle w:val="2"/>
              <w:shd w:val="clear" w:color="auto" w:fill="F8FCFF"/>
              <w:jc w:val="center"/>
              <w:outlineLvl w:val="1"/>
              <w:rPr>
                <w:rStyle w:val="mw-headline"/>
                <w:sz w:val="40"/>
              </w:rPr>
            </w:pPr>
          </w:p>
          <w:p w:rsidR="002F5FD4" w:rsidRPr="002F5FD4" w:rsidRDefault="002F5FD4" w:rsidP="00712422">
            <w:pPr>
              <w:pStyle w:val="2"/>
              <w:shd w:val="clear" w:color="auto" w:fill="F8FCFF"/>
              <w:jc w:val="center"/>
              <w:outlineLvl w:val="1"/>
              <w:rPr>
                <w:rStyle w:val="mw-headline"/>
                <w:sz w:val="28"/>
              </w:rPr>
            </w:pPr>
            <w:r w:rsidRPr="002F5FD4">
              <w:rPr>
                <w:rStyle w:val="mw-headline"/>
                <w:sz w:val="28"/>
              </w:rPr>
              <w:t>Виды светофоров</w:t>
            </w:r>
          </w:p>
          <w:p w:rsidR="002F5FD4" w:rsidRPr="002F5FD4" w:rsidRDefault="002F5FD4" w:rsidP="00712422">
            <w:pPr>
              <w:pStyle w:val="2"/>
              <w:jc w:val="center"/>
              <w:outlineLvl w:val="1"/>
              <w:rPr>
                <w:sz w:val="40"/>
              </w:rPr>
            </w:pPr>
          </w:p>
        </w:tc>
      </w:tr>
      <w:tr w:rsidR="002F5FD4" w:rsidRPr="002F5FD4" w:rsidTr="00712422">
        <w:tc>
          <w:tcPr>
            <w:tcW w:w="5508" w:type="dxa"/>
          </w:tcPr>
          <w:p w:rsidR="002F5FD4" w:rsidRPr="002F5FD4" w:rsidRDefault="002F5FD4" w:rsidP="00712422">
            <w:pPr>
              <w:pStyle w:val="3"/>
              <w:shd w:val="clear" w:color="auto" w:fill="F8FCFF"/>
              <w:jc w:val="center"/>
              <w:outlineLvl w:val="2"/>
              <w:rPr>
                <w:rStyle w:val="mw-headline"/>
                <w:sz w:val="28"/>
              </w:rPr>
            </w:pPr>
          </w:p>
          <w:p w:rsidR="002F5FD4" w:rsidRPr="002F5FD4" w:rsidRDefault="002F5FD4" w:rsidP="00712422">
            <w:pPr>
              <w:pStyle w:val="3"/>
              <w:shd w:val="clear" w:color="auto" w:fill="F8FCFF"/>
              <w:jc w:val="center"/>
              <w:outlineLvl w:val="2"/>
              <w:rPr>
                <w:rStyle w:val="mw-headline"/>
                <w:sz w:val="28"/>
              </w:rPr>
            </w:pPr>
            <w:r w:rsidRPr="002F5FD4">
              <w:rPr>
                <w:rStyle w:val="mw-headline"/>
                <w:sz w:val="28"/>
              </w:rPr>
              <w:t>Уличные и дорожные светофоры</w:t>
            </w:r>
          </w:p>
          <w:p w:rsidR="002F5FD4" w:rsidRPr="002F5FD4" w:rsidRDefault="002F5FD4" w:rsidP="00712422">
            <w:pPr>
              <w:pStyle w:val="3"/>
              <w:shd w:val="clear" w:color="auto" w:fill="F8FCFF"/>
              <w:jc w:val="center"/>
              <w:outlineLvl w:val="2"/>
              <w:rPr>
                <w:rStyle w:val="mw-headline"/>
                <w:sz w:val="28"/>
              </w:rPr>
            </w:pPr>
          </w:p>
          <w:p w:rsidR="002F5FD4" w:rsidRPr="002F5FD4" w:rsidRDefault="002F5FD4" w:rsidP="00712422">
            <w:pPr>
              <w:pStyle w:val="2"/>
              <w:jc w:val="center"/>
              <w:outlineLvl w:val="1"/>
              <w:rPr>
                <w:sz w:val="40"/>
              </w:rPr>
            </w:pPr>
            <w:r w:rsidRPr="002F5FD4">
              <w:rPr>
                <w:noProof/>
                <w:color w:val="0000FF"/>
                <w:sz w:val="40"/>
              </w:rPr>
              <w:drawing>
                <wp:inline distT="0" distB="0" distL="0" distR="0" wp14:anchorId="5CCF5DBF" wp14:editId="1A4C4321">
                  <wp:extent cx="1719580" cy="1255395"/>
                  <wp:effectExtent l="0" t="0" r="0" b="0"/>
                  <wp:docPr id="2" name="Рисунок 2" descr="Четыре возможные фазы типового светофора">
                    <a:hlinkClick xmlns:a="http://schemas.openxmlformats.org/drawingml/2006/main" r:id="rId6" tooltip="Четыре возможные фазы типового светофора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тыре возможные фазы типового светофо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580" cy="125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FD4" w:rsidRPr="002F5FD4" w:rsidRDefault="002F5FD4" w:rsidP="00712422">
            <w:pPr>
              <w:shd w:val="clear" w:color="auto" w:fill="F8FCFF"/>
              <w:rPr>
                <w:sz w:val="28"/>
              </w:rPr>
            </w:pPr>
            <w:r w:rsidRPr="002F5FD4">
              <w:rPr>
                <w:sz w:val="28"/>
              </w:rPr>
              <w:t>Четыре возможные фазы типового светофора</w:t>
            </w:r>
          </w:p>
          <w:p w:rsidR="002F5FD4" w:rsidRPr="002F5FD4" w:rsidRDefault="002F5FD4" w:rsidP="00712422">
            <w:pPr>
              <w:pStyle w:val="2"/>
              <w:jc w:val="center"/>
              <w:outlineLvl w:val="1"/>
              <w:rPr>
                <w:sz w:val="40"/>
              </w:rPr>
            </w:pPr>
          </w:p>
        </w:tc>
        <w:tc>
          <w:tcPr>
            <w:tcW w:w="5508" w:type="dxa"/>
          </w:tcPr>
          <w:p w:rsidR="002F5FD4" w:rsidRPr="002F5FD4" w:rsidRDefault="002F5FD4" w:rsidP="00712422">
            <w:pPr>
              <w:pStyle w:val="2"/>
              <w:jc w:val="center"/>
              <w:outlineLvl w:val="1"/>
              <w:rPr>
                <w:sz w:val="40"/>
              </w:rPr>
            </w:pPr>
            <w:r w:rsidRPr="002F5FD4">
              <w:rPr>
                <w:noProof/>
                <w:color w:val="0000FF"/>
                <w:sz w:val="40"/>
              </w:rPr>
              <w:drawing>
                <wp:inline distT="0" distB="0" distL="0" distR="0" wp14:anchorId="47184957" wp14:editId="09C25BDC">
                  <wp:extent cx="1719580" cy="2292985"/>
                  <wp:effectExtent l="0" t="0" r="0" b="0"/>
                  <wp:docPr id="1" name="Рисунок 1" descr="Светофор для пешеходов с обратным отсчётом времени в Томске">
                    <a:hlinkClick xmlns:a="http://schemas.openxmlformats.org/drawingml/2006/main" r:id="rId8" tooltip="Светофор для пешеходов с обратным отсчётом времени в Томске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ветофор для пешеходов с обратным отсчётом времени в Томс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580" cy="229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FD4" w:rsidRPr="002F5FD4" w:rsidRDefault="002F5FD4" w:rsidP="00712422">
            <w:pPr>
              <w:jc w:val="both"/>
              <w:rPr>
                <w:sz w:val="28"/>
              </w:rPr>
            </w:pPr>
            <w:r w:rsidRPr="002F5FD4">
              <w:rPr>
                <w:sz w:val="28"/>
              </w:rPr>
              <w:t xml:space="preserve">Светофор для пешеходов с обратным отсчётом времени. Он показывает, </w:t>
            </w:r>
            <w:proofErr w:type="gramStart"/>
            <w:r w:rsidRPr="002F5FD4">
              <w:rPr>
                <w:sz w:val="28"/>
              </w:rPr>
              <w:t>через</w:t>
            </w:r>
            <w:proofErr w:type="gramEnd"/>
            <w:r w:rsidRPr="002F5FD4">
              <w:rPr>
                <w:sz w:val="28"/>
              </w:rPr>
              <w:t xml:space="preserve"> сколько секунд зажжется запрещающий сигнал.</w:t>
            </w:r>
          </w:p>
          <w:p w:rsidR="002F5FD4" w:rsidRPr="002F5FD4" w:rsidRDefault="002F5FD4" w:rsidP="00712422">
            <w:pPr>
              <w:pStyle w:val="2"/>
              <w:jc w:val="center"/>
              <w:outlineLvl w:val="1"/>
              <w:rPr>
                <w:sz w:val="40"/>
              </w:rPr>
            </w:pPr>
          </w:p>
        </w:tc>
      </w:tr>
      <w:tr w:rsidR="002F5FD4" w:rsidRPr="002F5FD4" w:rsidTr="00712422">
        <w:trPr>
          <w:trHeight w:val="1175"/>
        </w:trPr>
        <w:tc>
          <w:tcPr>
            <w:tcW w:w="11016" w:type="dxa"/>
            <w:gridSpan w:val="2"/>
          </w:tcPr>
          <w:p w:rsidR="002F5FD4" w:rsidRPr="002F5FD4" w:rsidRDefault="002F5FD4" w:rsidP="00712422">
            <w:pPr>
              <w:pStyle w:val="a4"/>
              <w:shd w:val="clear" w:color="auto" w:fill="F8FCFF"/>
              <w:rPr>
                <w:sz w:val="28"/>
              </w:rPr>
            </w:pPr>
            <w:r w:rsidRPr="002F5FD4">
              <w:rPr>
                <w:sz w:val="28"/>
              </w:rPr>
              <w:t xml:space="preserve">Наиболее распространены светофоры с сигналами (обычно круглыми) трех </w:t>
            </w:r>
            <w:hyperlink r:id="rId10" w:tooltip="Цвет" w:history="1">
              <w:r w:rsidRPr="002F5FD4">
                <w:rPr>
                  <w:rStyle w:val="a3"/>
                  <w:color w:val="auto"/>
                  <w:sz w:val="28"/>
                </w:rPr>
                <w:t>цветов</w:t>
              </w:r>
            </w:hyperlink>
            <w:r w:rsidRPr="002F5FD4">
              <w:rPr>
                <w:sz w:val="28"/>
              </w:rPr>
              <w:t xml:space="preserve">: красного, жёлтого и зелёного. Зеленый сигнал разрешает движение. Желтый сигнал запрещает движение. Желтый мигающий сигнал предупреждает об опасности. Красный сигнал, в том числе мигающий, запрещает движение. </w:t>
            </w:r>
          </w:p>
          <w:p w:rsidR="002F5FD4" w:rsidRPr="002F5FD4" w:rsidRDefault="002F5FD4" w:rsidP="00712422">
            <w:pPr>
              <w:pStyle w:val="2"/>
              <w:jc w:val="center"/>
              <w:outlineLvl w:val="1"/>
              <w:rPr>
                <w:sz w:val="40"/>
              </w:rPr>
            </w:pPr>
          </w:p>
        </w:tc>
      </w:tr>
    </w:tbl>
    <w:p w:rsidR="002F5FD4" w:rsidRPr="002F5FD4" w:rsidRDefault="002F5FD4" w:rsidP="002F5FD4">
      <w:pPr>
        <w:rPr>
          <w:b/>
          <w:sz w:val="28"/>
          <w:szCs w:val="32"/>
          <w:u w:val="single"/>
        </w:rPr>
      </w:pPr>
    </w:p>
    <w:p w:rsidR="002F5FD4" w:rsidRDefault="002F5FD4"/>
    <w:p w:rsidR="002F5FD4" w:rsidRDefault="002F5FD4"/>
    <w:p w:rsidR="002F5FD4" w:rsidRDefault="002F5FD4"/>
    <w:p w:rsidR="002F5FD4" w:rsidRDefault="002F5FD4"/>
    <w:p w:rsidR="002F5FD4" w:rsidRPr="002F5FD4" w:rsidRDefault="002F5FD4" w:rsidP="002F5FD4">
      <w:pPr>
        <w:jc w:val="both"/>
        <w:rPr>
          <w:u w:val="single"/>
        </w:rPr>
      </w:pPr>
      <w:r w:rsidRPr="002F5FD4">
        <w:rPr>
          <w:b/>
          <w:sz w:val="32"/>
          <w:szCs w:val="32"/>
          <w:u w:val="single"/>
        </w:rPr>
        <w:lastRenderedPageBreak/>
        <w:t>Группы дорожных знаков</w:t>
      </w:r>
    </w:p>
    <w:p w:rsidR="002F5FD4" w:rsidRPr="002F5FD4" w:rsidRDefault="002F5FD4" w:rsidP="002F5FD4">
      <w:pPr>
        <w:shd w:val="clear" w:color="auto" w:fill="F8FCFF"/>
        <w:rPr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97"/>
        <w:gridCol w:w="2376"/>
        <w:gridCol w:w="4909"/>
      </w:tblGrid>
      <w:tr w:rsidR="002F5FD4" w:rsidTr="00712422">
        <w:tc>
          <w:tcPr>
            <w:tcW w:w="3453" w:type="dxa"/>
          </w:tcPr>
          <w:p w:rsidR="002F5FD4" w:rsidRDefault="002F5FD4" w:rsidP="00712422">
            <w:pPr>
              <w:jc w:val="center"/>
              <w:rPr>
                <w:b/>
                <w:sz w:val="28"/>
                <w:szCs w:val="28"/>
              </w:rPr>
            </w:pPr>
          </w:p>
          <w:p w:rsidR="002F5FD4" w:rsidRPr="007D4F85" w:rsidRDefault="002F5FD4" w:rsidP="00712422">
            <w:pPr>
              <w:jc w:val="center"/>
              <w:rPr>
                <w:sz w:val="28"/>
                <w:szCs w:val="28"/>
              </w:rPr>
            </w:pPr>
            <w:r w:rsidRPr="007D4F85">
              <w:rPr>
                <w:b/>
                <w:sz w:val="28"/>
                <w:szCs w:val="28"/>
              </w:rPr>
              <w:t>предупреждающие</w:t>
            </w:r>
          </w:p>
        </w:tc>
        <w:tc>
          <w:tcPr>
            <w:tcW w:w="2415" w:type="dxa"/>
          </w:tcPr>
          <w:p w:rsidR="002F5FD4" w:rsidRDefault="002F5FD4" w:rsidP="00712422">
            <w:pPr>
              <w:jc w:val="both"/>
            </w:pPr>
          </w:p>
          <w:p w:rsidR="002F5FD4" w:rsidRDefault="002F5FD4" w:rsidP="00712422">
            <w:pPr>
              <w:jc w:val="both"/>
            </w:pPr>
            <w:r>
              <w:t>Треугольные знаки с красным ободком</w:t>
            </w:r>
          </w:p>
        </w:tc>
        <w:tc>
          <w:tcPr>
            <w:tcW w:w="5148" w:type="dxa"/>
          </w:tcPr>
          <w:p w:rsidR="002F5FD4" w:rsidRDefault="002F5FD4" w:rsidP="00712422">
            <w:pPr>
              <w:jc w:val="both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859790" cy="80518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noProof/>
              </w:rPr>
              <w:drawing>
                <wp:inline distT="0" distB="0" distL="0" distR="0">
                  <wp:extent cx="859790" cy="80518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>
              <w:rPr>
                <w:noProof/>
              </w:rPr>
              <w:drawing>
                <wp:inline distT="0" distB="0" distL="0" distR="0">
                  <wp:extent cx="859790" cy="80518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5FD4" w:rsidTr="00712422">
        <w:tc>
          <w:tcPr>
            <w:tcW w:w="3453" w:type="dxa"/>
          </w:tcPr>
          <w:p w:rsidR="002F5FD4" w:rsidRDefault="002F5FD4" w:rsidP="00712422">
            <w:pPr>
              <w:jc w:val="center"/>
              <w:rPr>
                <w:b/>
                <w:sz w:val="28"/>
                <w:szCs w:val="28"/>
              </w:rPr>
            </w:pPr>
          </w:p>
          <w:p w:rsidR="002F5FD4" w:rsidRPr="007D4F85" w:rsidRDefault="002F5FD4" w:rsidP="00712422">
            <w:pPr>
              <w:jc w:val="center"/>
              <w:rPr>
                <w:sz w:val="28"/>
                <w:szCs w:val="28"/>
              </w:rPr>
            </w:pPr>
            <w:r w:rsidRPr="007D4F85">
              <w:rPr>
                <w:b/>
                <w:sz w:val="28"/>
                <w:szCs w:val="28"/>
              </w:rPr>
              <w:t>запрещающие</w:t>
            </w:r>
          </w:p>
        </w:tc>
        <w:tc>
          <w:tcPr>
            <w:tcW w:w="2415" w:type="dxa"/>
          </w:tcPr>
          <w:p w:rsidR="002F5FD4" w:rsidRDefault="002F5FD4" w:rsidP="00712422">
            <w:pPr>
              <w:jc w:val="both"/>
            </w:pPr>
          </w:p>
          <w:p w:rsidR="002F5FD4" w:rsidRDefault="002F5FD4" w:rsidP="00712422">
            <w:pPr>
              <w:jc w:val="both"/>
            </w:pPr>
            <w:proofErr w:type="gramStart"/>
            <w:r>
              <w:t>Круглые</w:t>
            </w:r>
            <w:proofErr w:type="gramEnd"/>
            <w:r>
              <w:t xml:space="preserve"> с красным ободком</w:t>
            </w:r>
          </w:p>
        </w:tc>
        <w:tc>
          <w:tcPr>
            <w:tcW w:w="5148" w:type="dxa"/>
          </w:tcPr>
          <w:p w:rsidR="002F5FD4" w:rsidRDefault="002F5FD4" w:rsidP="00712422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859790" cy="80518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>
              <w:rPr>
                <w:noProof/>
              </w:rPr>
              <w:drawing>
                <wp:inline distT="0" distB="0" distL="0" distR="0">
                  <wp:extent cx="859790" cy="80518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  <w:r>
              <w:rPr>
                <w:noProof/>
              </w:rPr>
              <w:drawing>
                <wp:inline distT="0" distB="0" distL="0" distR="0">
                  <wp:extent cx="859790" cy="80518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5FD4" w:rsidTr="00712422">
        <w:tc>
          <w:tcPr>
            <w:tcW w:w="3453" w:type="dxa"/>
          </w:tcPr>
          <w:p w:rsidR="002F5FD4" w:rsidRDefault="002F5FD4" w:rsidP="00712422">
            <w:pPr>
              <w:jc w:val="center"/>
            </w:pPr>
          </w:p>
          <w:p w:rsidR="002F5FD4" w:rsidRDefault="002F5FD4" w:rsidP="00712422">
            <w:pPr>
              <w:jc w:val="center"/>
            </w:pPr>
            <w:r w:rsidRPr="007D4F85">
              <w:rPr>
                <w:b/>
                <w:sz w:val="28"/>
                <w:szCs w:val="28"/>
              </w:rPr>
              <w:t>информационно-указательные</w:t>
            </w:r>
            <w:r>
              <w:rPr>
                <w:b/>
                <w:sz w:val="28"/>
                <w:szCs w:val="28"/>
              </w:rPr>
              <w:t xml:space="preserve"> знаки</w:t>
            </w:r>
          </w:p>
          <w:p w:rsidR="002F5FD4" w:rsidRDefault="002F5FD4" w:rsidP="00712422">
            <w:pPr>
              <w:jc w:val="both"/>
            </w:pPr>
          </w:p>
        </w:tc>
        <w:tc>
          <w:tcPr>
            <w:tcW w:w="2415" w:type="dxa"/>
          </w:tcPr>
          <w:p w:rsidR="002F5FD4" w:rsidRDefault="002F5FD4" w:rsidP="00712422">
            <w:pPr>
              <w:jc w:val="both"/>
            </w:pPr>
          </w:p>
          <w:p w:rsidR="002F5FD4" w:rsidRDefault="002F5FD4" w:rsidP="00712422">
            <w:pPr>
              <w:jc w:val="both"/>
            </w:pPr>
            <w:r>
              <w:t>Прямоугольной формы</w:t>
            </w:r>
          </w:p>
        </w:tc>
        <w:tc>
          <w:tcPr>
            <w:tcW w:w="5148" w:type="dxa"/>
          </w:tcPr>
          <w:p w:rsidR="002F5FD4" w:rsidRDefault="002F5FD4" w:rsidP="00712422">
            <w:pPr>
              <w:jc w:val="both"/>
            </w:pPr>
            <w: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709930" cy="70993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709930" cy="70993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709930" cy="70993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FD4" w:rsidRDefault="002F5FD4"/>
    <w:p w:rsidR="002F5FD4" w:rsidRDefault="002F5FD4"/>
    <w:p w:rsidR="002F5FD4" w:rsidRDefault="002F5FD4"/>
    <w:p w:rsidR="002F5FD4" w:rsidRPr="002F5FD4" w:rsidRDefault="002F5FD4" w:rsidP="002F5FD4">
      <w:pPr>
        <w:rPr>
          <w:b/>
          <w:sz w:val="28"/>
          <w:szCs w:val="36"/>
          <w:u w:val="single"/>
        </w:rPr>
      </w:pPr>
      <w:r w:rsidRPr="002F5FD4">
        <w:rPr>
          <w:b/>
          <w:sz w:val="28"/>
          <w:szCs w:val="36"/>
          <w:u w:val="single"/>
        </w:rPr>
        <w:t>Дорожные знаки для пешеходов</w:t>
      </w:r>
    </w:p>
    <w:p w:rsidR="002F5FD4" w:rsidRDefault="002F5FD4" w:rsidP="002F5FD4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39"/>
        <w:gridCol w:w="5343"/>
      </w:tblGrid>
      <w:tr w:rsidR="002F5FD4" w:rsidTr="00712422">
        <w:tc>
          <w:tcPr>
            <w:tcW w:w="5508" w:type="dxa"/>
          </w:tcPr>
          <w:p w:rsidR="002F5FD4" w:rsidRDefault="002F5FD4" w:rsidP="002F5FD4">
            <w:pPr>
              <w:rPr>
                <w:b/>
                <w:sz w:val="28"/>
                <w:szCs w:val="28"/>
              </w:rPr>
            </w:pPr>
          </w:p>
        </w:tc>
        <w:tc>
          <w:tcPr>
            <w:tcW w:w="5508" w:type="dxa"/>
          </w:tcPr>
          <w:p w:rsidR="002F5FD4" w:rsidRDefault="002F5FD4" w:rsidP="00712422">
            <w:pPr>
              <w:rPr>
                <w:b/>
                <w:sz w:val="28"/>
                <w:szCs w:val="28"/>
              </w:rPr>
            </w:pPr>
          </w:p>
          <w:p w:rsidR="002F5FD4" w:rsidRDefault="002F5FD4" w:rsidP="00712422">
            <w:pPr>
              <w:rPr>
                <w:b/>
                <w:sz w:val="28"/>
                <w:szCs w:val="28"/>
              </w:rPr>
            </w:pPr>
          </w:p>
          <w:p w:rsidR="002F5FD4" w:rsidRDefault="002F5FD4" w:rsidP="00712422">
            <w:pPr>
              <w:rPr>
                <w:b/>
                <w:sz w:val="28"/>
                <w:szCs w:val="28"/>
              </w:rPr>
            </w:pPr>
          </w:p>
          <w:p w:rsidR="002F5FD4" w:rsidRDefault="002F5FD4" w:rsidP="00712422">
            <w:pPr>
              <w:rPr>
                <w:b/>
                <w:sz w:val="28"/>
                <w:szCs w:val="28"/>
              </w:rPr>
            </w:pPr>
          </w:p>
          <w:p w:rsidR="002F5FD4" w:rsidRDefault="002F5FD4" w:rsidP="00712422">
            <w:pPr>
              <w:rPr>
                <w:b/>
                <w:sz w:val="28"/>
                <w:szCs w:val="28"/>
              </w:rPr>
            </w:pPr>
          </w:p>
          <w:p w:rsidR="002F5FD4" w:rsidRDefault="002F5FD4" w:rsidP="007124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Пешеходный переход   </w:t>
            </w:r>
          </w:p>
          <w:p w:rsidR="002F5FD4" w:rsidRPr="006E7E9B" w:rsidRDefault="002F5FD4" w:rsidP="00712422">
            <w:pPr>
              <w:rPr>
                <w:b/>
                <w:sz w:val="32"/>
                <w:szCs w:val="32"/>
              </w:rPr>
            </w:pPr>
            <w:r>
              <w:t xml:space="preserve">                        </w:t>
            </w:r>
            <w:r>
              <w:rPr>
                <w:noProof/>
              </w:rPr>
              <w:drawing>
                <wp:inline distT="0" distB="0" distL="0" distR="0">
                  <wp:extent cx="709930" cy="70993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FD4" w:rsidRDefault="002F5FD4" w:rsidP="00712422">
            <w:pPr>
              <w:jc w:val="center"/>
              <w:rPr>
                <w:sz w:val="32"/>
                <w:szCs w:val="32"/>
              </w:rPr>
            </w:pPr>
          </w:p>
        </w:tc>
      </w:tr>
      <w:tr w:rsidR="002F5FD4" w:rsidTr="00712422">
        <w:tc>
          <w:tcPr>
            <w:tcW w:w="5508" w:type="dxa"/>
          </w:tcPr>
          <w:p w:rsidR="002F5FD4" w:rsidRDefault="002F5FD4" w:rsidP="007124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Pr="00B94EBC">
              <w:rPr>
                <w:b/>
                <w:sz w:val="28"/>
                <w:szCs w:val="28"/>
              </w:rPr>
              <w:t>Пешеходная дорожка</w:t>
            </w:r>
            <w:r>
              <w:rPr>
                <w:b/>
                <w:sz w:val="28"/>
                <w:szCs w:val="28"/>
              </w:rPr>
              <w:t xml:space="preserve">     </w:t>
            </w:r>
          </w:p>
          <w:p w:rsidR="002F5FD4" w:rsidRDefault="002F5FD4" w:rsidP="00712422">
            <w:pPr>
              <w:rPr>
                <w:b/>
                <w:sz w:val="28"/>
                <w:szCs w:val="28"/>
              </w:rPr>
            </w:pPr>
          </w:p>
          <w:p w:rsidR="002F5FD4" w:rsidRPr="00B94EBC" w:rsidRDefault="002F5FD4" w:rsidP="007124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</w:t>
            </w:r>
            <w:r>
              <w:rPr>
                <w:noProof/>
              </w:rPr>
              <w:drawing>
                <wp:inline distT="0" distB="0" distL="0" distR="0">
                  <wp:extent cx="709930" cy="70993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</w:tcPr>
          <w:p w:rsidR="002F5FD4" w:rsidRDefault="002F5FD4" w:rsidP="00712422">
            <w:pPr>
              <w:rPr>
                <w:b/>
                <w:sz w:val="28"/>
                <w:szCs w:val="28"/>
              </w:rPr>
            </w:pPr>
            <w:r w:rsidRPr="00B94EBC">
              <w:rPr>
                <w:b/>
                <w:sz w:val="28"/>
                <w:szCs w:val="28"/>
              </w:rPr>
              <w:t>Подземный пешеходный переход</w:t>
            </w:r>
            <w:r w:rsidRPr="00B94EBC">
              <w:rPr>
                <w:b/>
                <w:sz w:val="28"/>
                <w:szCs w:val="28"/>
              </w:rPr>
              <w:tab/>
            </w:r>
          </w:p>
          <w:p w:rsidR="002F5FD4" w:rsidRPr="00B94EBC" w:rsidRDefault="002F5FD4" w:rsidP="00712422">
            <w:pPr>
              <w:rPr>
                <w:b/>
                <w:sz w:val="28"/>
                <w:szCs w:val="28"/>
              </w:rPr>
            </w:pPr>
          </w:p>
          <w:p w:rsidR="002F5FD4" w:rsidRDefault="002F5FD4" w:rsidP="00712422">
            <w:pPr>
              <w:rPr>
                <w:sz w:val="32"/>
                <w:szCs w:val="32"/>
              </w:rPr>
            </w:pPr>
            <w:r>
              <w:t xml:space="preserve">                        </w:t>
            </w:r>
            <w:r>
              <w:rPr>
                <w:noProof/>
              </w:rPr>
              <w:drawing>
                <wp:inline distT="0" distB="0" distL="0" distR="0">
                  <wp:extent cx="709930" cy="70993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5FD4" w:rsidTr="00712422">
        <w:tc>
          <w:tcPr>
            <w:tcW w:w="5508" w:type="dxa"/>
          </w:tcPr>
          <w:p w:rsidR="002F5FD4" w:rsidRDefault="002F5FD4" w:rsidP="00712422">
            <w:pPr>
              <w:rPr>
                <w:b/>
                <w:sz w:val="28"/>
                <w:szCs w:val="28"/>
              </w:rPr>
            </w:pPr>
          </w:p>
          <w:p w:rsidR="002F5FD4" w:rsidRDefault="002F5FD4" w:rsidP="007124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B94EBC">
              <w:rPr>
                <w:b/>
                <w:sz w:val="28"/>
                <w:szCs w:val="28"/>
              </w:rPr>
              <w:t>Движение пешеходов запрещено</w:t>
            </w:r>
          </w:p>
          <w:p w:rsidR="002F5FD4" w:rsidRDefault="002F5FD4" w:rsidP="00712422">
            <w:pPr>
              <w:rPr>
                <w:b/>
                <w:sz w:val="28"/>
                <w:szCs w:val="28"/>
              </w:rPr>
            </w:pPr>
          </w:p>
          <w:p w:rsidR="002F5FD4" w:rsidRPr="00B94EBC" w:rsidRDefault="002F5FD4" w:rsidP="00712422">
            <w:pPr>
              <w:rPr>
                <w:b/>
                <w:sz w:val="28"/>
                <w:szCs w:val="28"/>
              </w:rPr>
            </w:pPr>
            <w:r>
              <w:t xml:space="preserve">                                </w:t>
            </w:r>
            <w:r>
              <w:rPr>
                <w:noProof/>
              </w:rPr>
              <w:drawing>
                <wp:inline distT="0" distB="0" distL="0" distR="0">
                  <wp:extent cx="709930" cy="70993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</w:tcPr>
          <w:p w:rsidR="002F5FD4" w:rsidRDefault="002F5FD4" w:rsidP="00712422">
            <w:pPr>
              <w:rPr>
                <w:b/>
                <w:sz w:val="28"/>
                <w:szCs w:val="28"/>
              </w:rPr>
            </w:pPr>
            <w:r w:rsidRPr="00B94EBC">
              <w:rPr>
                <w:b/>
                <w:sz w:val="28"/>
                <w:szCs w:val="28"/>
              </w:rPr>
              <w:t>Надземный пешеходный переход</w:t>
            </w:r>
          </w:p>
          <w:p w:rsidR="002F5FD4" w:rsidRPr="00B94EBC" w:rsidRDefault="002F5FD4" w:rsidP="00712422">
            <w:pPr>
              <w:rPr>
                <w:b/>
                <w:sz w:val="28"/>
                <w:szCs w:val="28"/>
              </w:rPr>
            </w:pPr>
          </w:p>
          <w:p w:rsidR="002F5FD4" w:rsidRDefault="002F5FD4" w:rsidP="00712422">
            <w:pPr>
              <w:rPr>
                <w:sz w:val="32"/>
                <w:szCs w:val="32"/>
              </w:rPr>
            </w:pPr>
            <w:r>
              <w:t xml:space="preserve">                        </w:t>
            </w:r>
            <w:r>
              <w:rPr>
                <w:noProof/>
              </w:rPr>
              <w:drawing>
                <wp:inline distT="0" distB="0" distL="0" distR="0">
                  <wp:extent cx="709930" cy="70993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FD4" w:rsidRDefault="002F5FD4"/>
    <w:p w:rsidR="002F5FD4" w:rsidRDefault="002F5FD4"/>
    <w:p w:rsidR="002F5FD4" w:rsidRDefault="002F5FD4"/>
    <w:tbl>
      <w:tblPr>
        <w:tblStyle w:val="a5"/>
        <w:tblW w:w="10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97"/>
        <w:gridCol w:w="5428"/>
      </w:tblGrid>
      <w:tr w:rsidR="002F5FD4" w:rsidRPr="002F5FD4" w:rsidTr="002F5FD4">
        <w:trPr>
          <w:trHeight w:val="6022"/>
        </w:trPr>
        <w:tc>
          <w:tcPr>
            <w:tcW w:w="5297" w:type="dxa"/>
          </w:tcPr>
          <w:p w:rsidR="002F5FD4" w:rsidRPr="002F5FD4" w:rsidRDefault="002F5FD4" w:rsidP="00712422">
            <w:pPr>
              <w:ind w:firstLine="540"/>
              <w:jc w:val="center"/>
              <w:rPr>
                <w:b/>
                <w:i/>
                <w:szCs w:val="28"/>
              </w:rPr>
            </w:pPr>
          </w:p>
          <w:p w:rsidR="002F5FD4" w:rsidRPr="00D32F96" w:rsidRDefault="002F5FD4" w:rsidP="00712422">
            <w:pPr>
              <w:ind w:firstLine="540"/>
              <w:jc w:val="center"/>
              <w:rPr>
                <w:b/>
                <w:sz w:val="28"/>
                <w:szCs w:val="28"/>
              </w:rPr>
            </w:pPr>
            <w:r w:rsidRPr="00D32F96">
              <w:rPr>
                <w:b/>
                <w:sz w:val="28"/>
                <w:szCs w:val="28"/>
              </w:rPr>
              <w:t>Правила перехода дороги</w:t>
            </w:r>
          </w:p>
          <w:p w:rsidR="002F5FD4" w:rsidRPr="002F5FD4" w:rsidRDefault="002F5FD4" w:rsidP="00712422">
            <w:pPr>
              <w:ind w:firstLine="540"/>
              <w:jc w:val="center"/>
              <w:rPr>
                <w:b/>
                <w:i/>
                <w:szCs w:val="28"/>
              </w:rPr>
            </w:pPr>
          </w:p>
          <w:p w:rsidR="002F5FD4" w:rsidRPr="002F5FD4" w:rsidRDefault="002F5FD4" w:rsidP="002F5FD4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2F5FD4">
              <w:rPr>
                <w:rStyle w:val="text1"/>
                <w:rFonts w:ascii="Times New Roman" w:hAnsi="Times New Roman" w:cs="Times New Roman"/>
                <w:sz w:val="24"/>
                <w:szCs w:val="28"/>
              </w:rPr>
              <w:t>Прежде чем переходить улицу (дорогу), пешеходы должны убедиться, что это безопасно.</w:t>
            </w:r>
          </w:p>
          <w:p w:rsidR="002F5FD4" w:rsidRPr="002F5FD4" w:rsidRDefault="002F5FD4" w:rsidP="002F5FD4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2F5FD4">
              <w:rPr>
                <w:szCs w:val="28"/>
              </w:rPr>
              <w:t xml:space="preserve">Дорогу надо переходить только на зелёный сигнал светофора. </w:t>
            </w:r>
          </w:p>
          <w:p w:rsidR="002F5FD4" w:rsidRPr="002F5FD4" w:rsidRDefault="002F5FD4" w:rsidP="002F5FD4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2F5FD4">
              <w:rPr>
                <w:szCs w:val="28"/>
              </w:rPr>
              <w:t xml:space="preserve">Переходить дорогу следует по пешеходным переходам. </w:t>
            </w:r>
          </w:p>
          <w:p w:rsidR="002F5FD4" w:rsidRPr="002F5FD4" w:rsidRDefault="002F5FD4" w:rsidP="002F5FD4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2F5FD4">
              <w:rPr>
                <w:szCs w:val="28"/>
              </w:rPr>
              <w:t>Если нет поблизости пешеходных переходов и светофоров, можно с разрешения родителей и при отсутствии машин переходить небольшую дорогу там, где она хорошо видна в обе стороны, где нет ограждений и разделительной полосы.</w:t>
            </w:r>
          </w:p>
          <w:p w:rsidR="002F5FD4" w:rsidRPr="002F5FD4" w:rsidRDefault="002F5FD4" w:rsidP="002F5FD4">
            <w:pPr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2F5FD4">
              <w:rPr>
                <w:szCs w:val="28"/>
              </w:rPr>
              <w:t>Переходить дорогу нужно под прямым углом к краю проезжей части, посмотрев налево, затем направо, убедившись в безопасности.</w:t>
            </w:r>
          </w:p>
        </w:tc>
        <w:tc>
          <w:tcPr>
            <w:tcW w:w="5428" w:type="dxa"/>
          </w:tcPr>
          <w:p w:rsidR="002F5FD4" w:rsidRPr="002F5FD4" w:rsidRDefault="002F5FD4" w:rsidP="00712422">
            <w:pPr>
              <w:ind w:left="360"/>
              <w:jc w:val="center"/>
              <w:rPr>
                <w:b/>
                <w:i/>
                <w:szCs w:val="28"/>
              </w:rPr>
            </w:pPr>
          </w:p>
          <w:p w:rsidR="002F5FD4" w:rsidRPr="00D32F96" w:rsidRDefault="002F5FD4" w:rsidP="00712422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D32F96">
              <w:rPr>
                <w:b/>
                <w:sz w:val="28"/>
                <w:szCs w:val="28"/>
              </w:rPr>
              <w:t>Правила перехода перекрестка</w:t>
            </w:r>
          </w:p>
          <w:p w:rsidR="002F5FD4" w:rsidRPr="002F5FD4" w:rsidRDefault="002F5FD4" w:rsidP="00712422">
            <w:pPr>
              <w:ind w:left="360"/>
              <w:jc w:val="center"/>
              <w:rPr>
                <w:b/>
                <w:i/>
                <w:szCs w:val="28"/>
              </w:rPr>
            </w:pPr>
          </w:p>
          <w:p w:rsidR="002F5FD4" w:rsidRPr="002F5FD4" w:rsidRDefault="002F5FD4" w:rsidP="002F5FD4">
            <w:pPr>
              <w:numPr>
                <w:ilvl w:val="0"/>
                <w:numId w:val="2"/>
              </w:numPr>
              <w:tabs>
                <w:tab w:val="clear" w:pos="1080"/>
                <w:tab w:val="num" w:pos="540"/>
              </w:tabs>
              <w:jc w:val="both"/>
              <w:rPr>
                <w:szCs w:val="28"/>
              </w:rPr>
            </w:pPr>
            <w:r w:rsidRPr="002F5FD4">
              <w:rPr>
                <w:szCs w:val="28"/>
              </w:rPr>
              <w:t>Смотреть надо на светофор, находящийся на противоположной стороне проезжей части дороги, которую собирается перейти.</w:t>
            </w:r>
          </w:p>
          <w:p w:rsidR="002F5FD4" w:rsidRPr="002F5FD4" w:rsidRDefault="002F5FD4" w:rsidP="002F5FD4">
            <w:pPr>
              <w:numPr>
                <w:ilvl w:val="0"/>
                <w:numId w:val="2"/>
              </w:numPr>
              <w:jc w:val="both"/>
              <w:rPr>
                <w:szCs w:val="28"/>
              </w:rPr>
            </w:pPr>
            <w:r w:rsidRPr="002F5FD4">
              <w:rPr>
                <w:szCs w:val="28"/>
              </w:rPr>
              <w:t>Регулируемый перекресток со светофором и пешеходным переходом ("зебра") следует переходить на зеленый сигнал, руководясь правилом: остановиться перед проезжей частью, посмотреть налево, направо и убедиться в безопасности.</w:t>
            </w:r>
          </w:p>
          <w:p w:rsidR="002F5FD4" w:rsidRPr="002F5FD4" w:rsidRDefault="002F5FD4" w:rsidP="002F5FD4">
            <w:pPr>
              <w:numPr>
                <w:ilvl w:val="0"/>
                <w:numId w:val="2"/>
              </w:numPr>
              <w:jc w:val="both"/>
              <w:rPr>
                <w:szCs w:val="28"/>
              </w:rPr>
            </w:pPr>
            <w:r w:rsidRPr="002F5FD4">
              <w:rPr>
                <w:szCs w:val="28"/>
              </w:rPr>
              <w:t xml:space="preserve">Нерегулируемый перекресток следует переходить по пешеходному переходу ("зебра") по тому же правилу. </w:t>
            </w:r>
          </w:p>
          <w:p w:rsidR="002F5FD4" w:rsidRPr="002F5FD4" w:rsidRDefault="002F5FD4" w:rsidP="002F5FD4">
            <w:pPr>
              <w:numPr>
                <w:ilvl w:val="0"/>
                <w:numId w:val="2"/>
              </w:numPr>
              <w:jc w:val="both"/>
              <w:rPr>
                <w:szCs w:val="28"/>
              </w:rPr>
            </w:pPr>
            <w:r w:rsidRPr="002F5FD4">
              <w:rPr>
                <w:szCs w:val="28"/>
              </w:rPr>
              <w:t>Переходить проезжую часть дороги необходимо только прямо, поперек движению машин, а не наискосок.</w:t>
            </w:r>
          </w:p>
        </w:tc>
      </w:tr>
    </w:tbl>
    <w:p w:rsidR="002F5FD4" w:rsidRDefault="002F5FD4"/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36"/>
        <w:gridCol w:w="5346"/>
      </w:tblGrid>
      <w:tr w:rsidR="002F5FD4" w:rsidRPr="002F5FD4" w:rsidTr="00712422">
        <w:tc>
          <w:tcPr>
            <w:tcW w:w="5508" w:type="dxa"/>
          </w:tcPr>
          <w:p w:rsidR="002F5FD4" w:rsidRPr="002F5FD4" w:rsidRDefault="002F5FD4" w:rsidP="002F5FD4">
            <w:pPr>
              <w:ind w:left="360"/>
              <w:jc w:val="center"/>
              <w:rPr>
                <w:b/>
                <w:i/>
                <w:sz w:val="32"/>
                <w:szCs w:val="32"/>
              </w:rPr>
            </w:pPr>
          </w:p>
          <w:p w:rsidR="002F5FD4" w:rsidRPr="002F5FD4" w:rsidRDefault="002F5FD4" w:rsidP="002F5FD4">
            <w:pPr>
              <w:ind w:left="360"/>
              <w:jc w:val="center"/>
              <w:rPr>
                <w:b/>
                <w:sz w:val="28"/>
                <w:szCs w:val="32"/>
              </w:rPr>
            </w:pPr>
            <w:r w:rsidRPr="002F5FD4">
              <w:rPr>
                <w:b/>
                <w:sz w:val="28"/>
                <w:szCs w:val="32"/>
              </w:rPr>
              <w:t>Правила поведения в транспорте</w:t>
            </w:r>
          </w:p>
          <w:p w:rsidR="002F5FD4" w:rsidRPr="002F5FD4" w:rsidRDefault="002F5FD4" w:rsidP="002F5FD4">
            <w:pPr>
              <w:ind w:left="360"/>
              <w:jc w:val="center"/>
              <w:rPr>
                <w:b/>
                <w:i/>
                <w:sz w:val="32"/>
                <w:szCs w:val="32"/>
              </w:rPr>
            </w:pPr>
          </w:p>
          <w:p w:rsidR="002F5FD4" w:rsidRPr="002F5FD4" w:rsidRDefault="002F5FD4" w:rsidP="002F5FD4">
            <w:pPr>
              <w:ind w:left="360"/>
              <w:jc w:val="both"/>
              <w:rPr>
                <w:b/>
              </w:rPr>
            </w:pPr>
            <w:r w:rsidRPr="002F5FD4">
              <w:rPr>
                <w:b/>
              </w:rPr>
              <w:t xml:space="preserve">           Пассажиры обязаны:</w:t>
            </w:r>
          </w:p>
          <w:p w:rsidR="002F5FD4" w:rsidRPr="002F5FD4" w:rsidRDefault="002F5FD4" w:rsidP="002F5FD4">
            <w:pPr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b/>
              </w:rPr>
            </w:pPr>
            <w:r w:rsidRPr="002F5FD4">
              <w:t>Ждать автобус, троллейбус трамвай, такси  на специальных посадочных площадках, а там, где их нет, — на тротуаре;</w:t>
            </w:r>
          </w:p>
          <w:p w:rsidR="002F5FD4" w:rsidRPr="002F5FD4" w:rsidRDefault="002F5FD4" w:rsidP="002F5FD4">
            <w:pPr>
              <w:numPr>
                <w:ilvl w:val="0"/>
                <w:numId w:val="3"/>
              </w:numPr>
              <w:jc w:val="both"/>
              <w:rPr>
                <w:b/>
              </w:rPr>
            </w:pPr>
            <w:r w:rsidRPr="002F5FD4">
              <w:t>входить в транспорт и выходить из него со стороны тротуара или обочины и только после полной остановки транспорта;</w:t>
            </w:r>
          </w:p>
          <w:p w:rsidR="002F5FD4" w:rsidRPr="002F5FD4" w:rsidRDefault="002F5FD4" w:rsidP="002F5FD4">
            <w:pPr>
              <w:numPr>
                <w:ilvl w:val="0"/>
                <w:numId w:val="3"/>
              </w:numPr>
              <w:jc w:val="both"/>
            </w:pPr>
            <w:r w:rsidRPr="002F5FD4">
              <w:t>держаться за поручни в салоне;</w:t>
            </w:r>
          </w:p>
          <w:p w:rsidR="002F5FD4" w:rsidRPr="002F5FD4" w:rsidRDefault="002F5FD4" w:rsidP="002F5FD4">
            <w:pPr>
              <w:numPr>
                <w:ilvl w:val="0"/>
                <w:numId w:val="3"/>
              </w:numPr>
              <w:jc w:val="both"/>
            </w:pPr>
            <w:r w:rsidRPr="002F5FD4">
              <w:t>вести себя спокойно, чтобы не мешать остальным пассажирам;</w:t>
            </w:r>
          </w:p>
          <w:p w:rsidR="002F5FD4" w:rsidRPr="002F5FD4" w:rsidRDefault="002F5FD4" w:rsidP="002F5FD4">
            <w:pPr>
              <w:numPr>
                <w:ilvl w:val="0"/>
                <w:numId w:val="3"/>
              </w:numPr>
              <w:jc w:val="both"/>
            </w:pPr>
            <w:r w:rsidRPr="002F5FD4">
              <w:t>быть вежливыми, уступать место пожилым людям, инвалидам и маленьким детям.</w:t>
            </w:r>
          </w:p>
          <w:p w:rsidR="002F5FD4" w:rsidRPr="002F5FD4" w:rsidRDefault="002F5FD4" w:rsidP="002F5FD4">
            <w:pPr>
              <w:ind w:left="720"/>
              <w:jc w:val="both"/>
            </w:pPr>
            <w:r w:rsidRPr="002F5FD4">
              <w:t xml:space="preserve"> </w:t>
            </w:r>
          </w:p>
          <w:p w:rsidR="002F5FD4" w:rsidRPr="002F5FD4" w:rsidRDefault="002F5FD4" w:rsidP="002F5FD4">
            <w:pPr>
              <w:ind w:left="360"/>
              <w:jc w:val="both"/>
              <w:rPr>
                <w:b/>
              </w:rPr>
            </w:pPr>
            <w:r w:rsidRPr="002F5FD4">
              <w:rPr>
                <w:b/>
              </w:rPr>
              <w:t>Детям-пассажирам запрещается:</w:t>
            </w:r>
          </w:p>
          <w:p w:rsidR="002F5FD4" w:rsidRPr="002F5FD4" w:rsidRDefault="002F5FD4" w:rsidP="002F5FD4">
            <w:pPr>
              <w:numPr>
                <w:ilvl w:val="0"/>
                <w:numId w:val="4"/>
              </w:numPr>
              <w:jc w:val="both"/>
            </w:pPr>
            <w:r w:rsidRPr="002F5FD4">
              <w:t>Отвлекать водителя разговорами во время движения транспорта и стучать в стекло кабины;</w:t>
            </w:r>
          </w:p>
          <w:p w:rsidR="002F5FD4" w:rsidRPr="002F5FD4" w:rsidRDefault="002F5FD4" w:rsidP="002F5FD4">
            <w:pPr>
              <w:numPr>
                <w:ilvl w:val="0"/>
                <w:numId w:val="4"/>
              </w:numPr>
              <w:jc w:val="both"/>
            </w:pPr>
            <w:r w:rsidRPr="002F5FD4">
              <w:t>открывать двери транспорта во время его движения;</w:t>
            </w:r>
          </w:p>
          <w:p w:rsidR="002F5FD4" w:rsidRPr="002F5FD4" w:rsidRDefault="002F5FD4" w:rsidP="002F5FD4">
            <w:pPr>
              <w:numPr>
                <w:ilvl w:val="0"/>
                <w:numId w:val="4"/>
              </w:numPr>
              <w:jc w:val="both"/>
            </w:pPr>
            <w:r w:rsidRPr="002F5FD4">
              <w:t>высовывать голову и руки из окон;</w:t>
            </w:r>
          </w:p>
          <w:p w:rsidR="002F5FD4" w:rsidRPr="002F5FD4" w:rsidRDefault="002F5FD4" w:rsidP="002F5FD4">
            <w:pPr>
              <w:numPr>
                <w:ilvl w:val="0"/>
                <w:numId w:val="4"/>
              </w:numPr>
              <w:jc w:val="both"/>
            </w:pPr>
            <w:r w:rsidRPr="002F5FD4">
              <w:t>сидеть на заднем сиденье мотоцикла, если не исполнилось 12 лет.</w:t>
            </w:r>
          </w:p>
          <w:p w:rsidR="002F5FD4" w:rsidRPr="002F5FD4" w:rsidRDefault="002F5FD4" w:rsidP="002F5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08" w:type="dxa"/>
          </w:tcPr>
          <w:p w:rsidR="002F5FD4" w:rsidRPr="002F5FD4" w:rsidRDefault="002F5FD4" w:rsidP="002F5FD4">
            <w:pPr>
              <w:ind w:left="360"/>
              <w:jc w:val="center"/>
              <w:rPr>
                <w:b/>
                <w:i/>
                <w:sz w:val="32"/>
                <w:szCs w:val="32"/>
              </w:rPr>
            </w:pPr>
          </w:p>
          <w:p w:rsidR="002F5FD4" w:rsidRPr="002F5FD4" w:rsidRDefault="002F5FD4" w:rsidP="002F5FD4">
            <w:pPr>
              <w:ind w:left="360"/>
              <w:jc w:val="center"/>
              <w:rPr>
                <w:b/>
                <w:sz w:val="28"/>
                <w:szCs w:val="32"/>
              </w:rPr>
            </w:pPr>
            <w:r w:rsidRPr="002F5FD4">
              <w:rPr>
                <w:b/>
                <w:sz w:val="28"/>
                <w:szCs w:val="32"/>
              </w:rPr>
              <w:t>Правила поведения в автомобиле</w:t>
            </w:r>
          </w:p>
          <w:p w:rsidR="002F5FD4" w:rsidRPr="002F5FD4" w:rsidRDefault="002F5FD4" w:rsidP="002F5FD4">
            <w:pPr>
              <w:ind w:left="360"/>
              <w:jc w:val="center"/>
              <w:rPr>
                <w:b/>
                <w:i/>
                <w:sz w:val="32"/>
                <w:szCs w:val="32"/>
              </w:rPr>
            </w:pPr>
          </w:p>
          <w:p w:rsidR="002F5FD4" w:rsidRPr="002F5FD4" w:rsidRDefault="002F5FD4" w:rsidP="002F5FD4">
            <w:pPr>
              <w:numPr>
                <w:ilvl w:val="0"/>
                <w:numId w:val="5"/>
              </w:numPr>
              <w:jc w:val="both"/>
            </w:pPr>
            <w:proofErr w:type="gramStart"/>
            <w:r w:rsidRPr="002F5FD4">
              <w:t>Перевозка детей до 12-летнего возраста в транспортных средствах, оборудованных ремнями безопасности, должна осуществляться с использованием специальных детских удерживающих устройств, соответствующих весу и росту ребенка, или иных средств, позволяющих пристегнуть ребёнка с помощью ремней безопасности, предусмотренных конструкцией транспортного средства, а на переднем сиденье легкового автомобиля – только с использованием специальных детских удерживающих устройств.</w:t>
            </w:r>
            <w:proofErr w:type="gramEnd"/>
          </w:p>
          <w:p w:rsidR="002F5FD4" w:rsidRPr="002F5FD4" w:rsidRDefault="002F5FD4" w:rsidP="002F5FD4">
            <w:pPr>
              <w:numPr>
                <w:ilvl w:val="0"/>
                <w:numId w:val="5"/>
              </w:numPr>
              <w:jc w:val="both"/>
            </w:pPr>
            <w:r w:rsidRPr="002F5FD4">
              <w:t xml:space="preserve">Садиться в автомобиль и выходить из него можно только со стороны тротуара или обочины и лишь после полной остановки машины. </w:t>
            </w:r>
          </w:p>
          <w:p w:rsidR="002F5FD4" w:rsidRPr="002F5FD4" w:rsidRDefault="002F5FD4" w:rsidP="002F5FD4">
            <w:pPr>
              <w:numPr>
                <w:ilvl w:val="0"/>
                <w:numId w:val="5"/>
              </w:numPr>
              <w:jc w:val="both"/>
            </w:pPr>
            <w:r w:rsidRPr="002F5FD4">
              <w:t>На ходу дверь открывать нельзя.</w:t>
            </w:r>
          </w:p>
          <w:p w:rsidR="002F5FD4" w:rsidRPr="002F5FD4" w:rsidRDefault="002F5FD4" w:rsidP="002F5FD4">
            <w:pPr>
              <w:ind w:left="720"/>
              <w:jc w:val="both"/>
            </w:pPr>
          </w:p>
          <w:p w:rsidR="002F5FD4" w:rsidRPr="002F5FD4" w:rsidRDefault="002F5FD4" w:rsidP="002F5FD4">
            <w:pPr>
              <w:jc w:val="center"/>
              <w:rPr>
                <w:sz w:val="32"/>
                <w:szCs w:val="32"/>
              </w:rPr>
            </w:pPr>
          </w:p>
        </w:tc>
      </w:tr>
      <w:tr w:rsidR="002F5FD4" w:rsidRPr="002F5FD4" w:rsidTr="00712422">
        <w:tc>
          <w:tcPr>
            <w:tcW w:w="5508" w:type="dxa"/>
          </w:tcPr>
          <w:p w:rsidR="002F5FD4" w:rsidRPr="002F5FD4" w:rsidRDefault="002F5FD4" w:rsidP="002F5FD4">
            <w:pPr>
              <w:ind w:left="720"/>
              <w:jc w:val="center"/>
              <w:rPr>
                <w:b/>
                <w:i/>
                <w:sz w:val="28"/>
                <w:szCs w:val="28"/>
              </w:rPr>
            </w:pPr>
          </w:p>
          <w:p w:rsidR="002F5FD4" w:rsidRDefault="002F5FD4" w:rsidP="002F5FD4">
            <w:pPr>
              <w:ind w:left="720"/>
              <w:jc w:val="center"/>
              <w:rPr>
                <w:b/>
                <w:i/>
                <w:sz w:val="28"/>
                <w:szCs w:val="28"/>
              </w:rPr>
            </w:pPr>
          </w:p>
          <w:p w:rsidR="00D32F96" w:rsidRPr="002F5FD4" w:rsidRDefault="00D32F96" w:rsidP="002F5FD4">
            <w:pPr>
              <w:ind w:left="720"/>
              <w:jc w:val="center"/>
              <w:rPr>
                <w:b/>
                <w:i/>
                <w:sz w:val="28"/>
                <w:szCs w:val="28"/>
              </w:rPr>
            </w:pPr>
          </w:p>
          <w:p w:rsidR="002F5FD4" w:rsidRPr="00D32F96" w:rsidRDefault="002F5FD4" w:rsidP="002F5FD4">
            <w:pPr>
              <w:ind w:left="720"/>
              <w:jc w:val="center"/>
              <w:rPr>
                <w:b/>
                <w:sz w:val="28"/>
                <w:szCs w:val="28"/>
              </w:rPr>
            </w:pPr>
            <w:r w:rsidRPr="00D32F96">
              <w:rPr>
                <w:b/>
                <w:sz w:val="28"/>
                <w:szCs w:val="28"/>
              </w:rPr>
              <w:lastRenderedPageBreak/>
              <w:t>Правила для велосипедистов</w:t>
            </w:r>
          </w:p>
          <w:p w:rsidR="002F5FD4" w:rsidRPr="002F5FD4" w:rsidRDefault="002F5FD4" w:rsidP="002F5FD4">
            <w:pPr>
              <w:ind w:left="720"/>
              <w:jc w:val="center"/>
              <w:rPr>
                <w:b/>
                <w:i/>
                <w:sz w:val="28"/>
                <w:szCs w:val="28"/>
              </w:rPr>
            </w:pPr>
          </w:p>
          <w:p w:rsidR="002F5FD4" w:rsidRPr="002F5FD4" w:rsidRDefault="002F5FD4" w:rsidP="002F5FD4">
            <w:pPr>
              <w:numPr>
                <w:ilvl w:val="0"/>
                <w:numId w:val="5"/>
              </w:numPr>
              <w:jc w:val="both"/>
            </w:pPr>
            <w:r w:rsidRPr="002F5FD4">
              <w:t>Нельзя выезжать на дорогу на велосипедах детям до 14 лет.</w:t>
            </w:r>
          </w:p>
          <w:p w:rsidR="002F5FD4" w:rsidRPr="002F5FD4" w:rsidRDefault="002F5FD4" w:rsidP="002F5FD4">
            <w:pPr>
              <w:numPr>
                <w:ilvl w:val="0"/>
                <w:numId w:val="5"/>
              </w:numPr>
              <w:jc w:val="both"/>
            </w:pPr>
            <w:r w:rsidRPr="002F5FD4">
              <w:t>Детям старше 14 лет и знающим Правила дорожного движения, можно ездить на велосипеде по проезжей части, как можно ближе к правому ее краю.</w:t>
            </w:r>
          </w:p>
          <w:p w:rsidR="002F5FD4" w:rsidRPr="002F5FD4" w:rsidRDefault="002F5FD4" w:rsidP="002F5FD4">
            <w:pPr>
              <w:numPr>
                <w:ilvl w:val="0"/>
                <w:numId w:val="5"/>
              </w:numPr>
              <w:jc w:val="both"/>
            </w:pPr>
            <w:r w:rsidRPr="002F5FD4">
              <w:t>Нельзя перевозить пассажиров на раме или багажнике.</w:t>
            </w:r>
          </w:p>
          <w:p w:rsidR="002F5FD4" w:rsidRPr="002F5FD4" w:rsidRDefault="002F5FD4" w:rsidP="002F5FD4">
            <w:pPr>
              <w:numPr>
                <w:ilvl w:val="0"/>
                <w:numId w:val="5"/>
              </w:numPr>
              <w:jc w:val="both"/>
            </w:pPr>
            <w:r w:rsidRPr="002F5FD4">
              <w:t>Нельзя делать разворот и левый поворот на дороге с двусторонним движением и трамвайными путями на середине проезжей части.</w:t>
            </w:r>
          </w:p>
          <w:p w:rsidR="002F5FD4" w:rsidRPr="002F5FD4" w:rsidRDefault="002F5FD4" w:rsidP="002F5FD4">
            <w:pPr>
              <w:numPr>
                <w:ilvl w:val="0"/>
                <w:numId w:val="5"/>
              </w:numPr>
              <w:jc w:val="both"/>
            </w:pPr>
            <w:r w:rsidRPr="002F5FD4">
              <w:t>По пешеходному переходу нужно двигаться только пешком, ведя велосипед за руль.</w:t>
            </w:r>
          </w:p>
          <w:p w:rsidR="002F5FD4" w:rsidRPr="002F5FD4" w:rsidRDefault="002F5FD4" w:rsidP="002F5FD4">
            <w:pPr>
              <w:numPr>
                <w:ilvl w:val="0"/>
                <w:numId w:val="5"/>
              </w:numPr>
              <w:jc w:val="both"/>
            </w:pPr>
            <w:r w:rsidRPr="002F5FD4">
              <w:t>Катаясь на велосипеде, надевайте шлем, чтобы защитить голову в случае падения или столкновения.</w:t>
            </w:r>
          </w:p>
          <w:p w:rsidR="002F5FD4" w:rsidRPr="002F5FD4" w:rsidRDefault="002F5FD4" w:rsidP="002F5F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08" w:type="dxa"/>
          </w:tcPr>
          <w:p w:rsidR="002F5FD4" w:rsidRPr="002F5FD4" w:rsidRDefault="002F5FD4" w:rsidP="002F5FD4">
            <w:pPr>
              <w:ind w:left="720"/>
              <w:jc w:val="center"/>
              <w:rPr>
                <w:b/>
                <w:i/>
                <w:sz w:val="28"/>
                <w:szCs w:val="28"/>
              </w:rPr>
            </w:pPr>
          </w:p>
          <w:p w:rsidR="00D32F96" w:rsidRDefault="00D32F96" w:rsidP="002F5FD4">
            <w:pPr>
              <w:ind w:left="720"/>
              <w:jc w:val="center"/>
              <w:rPr>
                <w:b/>
                <w:i/>
                <w:sz w:val="28"/>
                <w:szCs w:val="28"/>
              </w:rPr>
            </w:pPr>
          </w:p>
          <w:p w:rsidR="00D32F96" w:rsidRDefault="00D32F96" w:rsidP="002F5FD4">
            <w:pPr>
              <w:ind w:left="720"/>
              <w:jc w:val="center"/>
              <w:rPr>
                <w:b/>
                <w:i/>
                <w:sz w:val="28"/>
                <w:szCs w:val="28"/>
              </w:rPr>
            </w:pPr>
          </w:p>
          <w:p w:rsidR="002F5FD4" w:rsidRPr="00D32F96" w:rsidRDefault="002F5FD4" w:rsidP="002F5FD4">
            <w:pPr>
              <w:ind w:left="720"/>
              <w:jc w:val="center"/>
              <w:rPr>
                <w:b/>
                <w:sz w:val="28"/>
                <w:szCs w:val="28"/>
              </w:rPr>
            </w:pPr>
            <w:r w:rsidRPr="00D32F96">
              <w:rPr>
                <w:b/>
                <w:sz w:val="28"/>
                <w:szCs w:val="28"/>
              </w:rPr>
              <w:lastRenderedPageBreak/>
              <w:t>Правила езды на роликовых коньках и скейтбордах</w:t>
            </w:r>
          </w:p>
          <w:p w:rsidR="002F5FD4" w:rsidRPr="002F5FD4" w:rsidRDefault="002F5FD4" w:rsidP="002F5FD4">
            <w:pPr>
              <w:ind w:left="720"/>
              <w:jc w:val="center"/>
              <w:rPr>
                <w:b/>
                <w:i/>
                <w:sz w:val="28"/>
                <w:szCs w:val="28"/>
              </w:rPr>
            </w:pPr>
          </w:p>
          <w:p w:rsidR="002F5FD4" w:rsidRPr="002F5FD4" w:rsidRDefault="002F5FD4" w:rsidP="002F5FD4">
            <w:pPr>
              <w:numPr>
                <w:ilvl w:val="0"/>
                <w:numId w:val="5"/>
              </w:numPr>
              <w:jc w:val="both"/>
            </w:pPr>
            <w:r w:rsidRPr="002F5FD4">
              <w:t>Нельзя выезжать на проезжую часть на роликовых коньках и скейтбордах, а также кататься по тротуару! Лучше кататься только в специально отведенных для этого местах – парках, дорожках, площадках.</w:t>
            </w:r>
          </w:p>
          <w:p w:rsidR="002F5FD4" w:rsidRPr="002F5FD4" w:rsidRDefault="002F5FD4" w:rsidP="002F5FD4">
            <w:pPr>
              <w:numPr>
                <w:ilvl w:val="0"/>
                <w:numId w:val="5"/>
              </w:numPr>
              <w:jc w:val="both"/>
            </w:pPr>
            <w:r w:rsidRPr="002F5FD4">
              <w:t>Всегда носите средства защиты: шлем, налокотники, наколенники, защиту для запястий рук.</w:t>
            </w:r>
          </w:p>
          <w:p w:rsidR="002F5FD4" w:rsidRPr="002F5FD4" w:rsidRDefault="002F5FD4" w:rsidP="002F5FD4">
            <w:pPr>
              <w:numPr>
                <w:ilvl w:val="0"/>
                <w:numId w:val="5"/>
              </w:numPr>
              <w:jc w:val="both"/>
            </w:pPr>
            <w:r w:rsidRPr="002F5FD4">
              <w:t>Будьте внимательны в отношении возможных препятствий на дороге. Для вашей безопасности необходимо аккуратно объехать их.</w:t>
            </w:r>
          </w:p>
          <w:p w:rsidR="002F5FD4" w:rsidRPr="002F5FD4" w:rsidRDefault="002F5FD4" w:rsidP="002F5FD4">
            <w:pPr>
              <w:numPr>
                <w:ilvl w:val="0"/>
                <w:numId w:val="5"/>
              </w:numPr>
              <w:jc w:val="both"/>
            </w:pPr>
            <w:r w:rsidRPr="002F5FD4">
              <w:t>Не цепляйтесь к транспортным средствам и не просите друзей подтолкнуть вас посильнее - это опасно.</w:t>
            </w:r>
          </w:p>
          <w:p w:rsidR="002F5FD4" w:rsidRPr="002F5FD4" w:rsidRDefault="002F5FD4" w:rsidP="002F5FD4">
            <w:pPr>
              <w:jc w:val="center"/>
              <w:rPr>
                <w:sz w:val="32"/>
                <w:szCs w:val="32"/>
              </w:rPr>
            </w:pPr>
          </w:p>
        </w:tc>
      </w:tr>
    </w:tbl>
    <w:p w:rsidR="002F5FD4" w:rsidRDefault="002F5FD4"/>
    <w:p w:rsidR="00D32F96" w:rsidRPr="00D32F96" w:rsidRDefault="00D32F96" w:rsidP="00D32F96">
      <w:pPr>
        <w:jc w:val="center"/>
      </w:pPr>
      <w:r w:rsidRPr="00D32F96">
        <w:rPr>
          <w:b/>
          <w:i/>
          <w:sz w:val="32"/>
          <w:szCs w:val="32"/>
        </w:rPr>
        <w:t>Соблюдайте Правила всегда: идете ли пешком, едете ли на машине или велосипеде, катаетесь на скейтборде или роликовых коньках!</w:t>
      </w:r>
    </w:p>
    <w:p w:rsidR="00D32F96" w:rsidRDefault="00D32F96"/>
    <w:p w:rsidR="00255E04" w:rsidRDefault="00255E04"/>
    <w:p w:rsidR="00255E04" w:rsidRDefault="00255E04" w:rsidP="00255E04">
      <w:pPr>
        <w:jc w:val="center"/>
      </w:pPr>
      <w:r w:rsidRPr="00E8761B">
        <w:rPr>
          <w:noProof/>
        </w:rPr>
        <w:drawing>
          <wp:inline distT="0" distB="0" distL="0" distR="0" wp14:anchorId="22D8DCE4" wp14:editId="749EE187">
            <wp:extent cx="5217050" cy="3657600"/>
            <wp:effectExtent l="0" t="0" r="3175" b="0"/>
            <wp:docPr id="17" name="Рисунок 17" descr="http://klevitova.mrshmok.edumsko.ru/uploads/5000/19278/section/301372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evitova.mrshmok.edumsko.ru/uploads/5000/19278/section/301372/4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205" cy="3662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5E04" w:rsidSect="002F5F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4697"/>
    <w:multiLevelType w:val="hybridMultilevel"/>
    <w:tmpl w:val="C114BA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B95B6B"/>
    <w:multiLevelType w:val="hybridMultilevel"/>
    <w:tmpl w:val="BE78B4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5B5151F"/>
    <w:multiLevelType w:val="hybridMultilevel"/>
    <w:tmpl w:val="DEFA99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CA73D9"/>
    <w:multiLevelType w:val="hybridMultilevel"/>
    <w:tmpl w:val="5BD43EF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707118E"/>
    <w:multiLevelType w:val="hybridMultilevel"/>
    <w:tmpl w:val="4AD2B83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16"/>
    <w:rsid w:val="00255E04"/>
    <w:rsid w:val="002F5FD4"/>
    <w:rsid w:val="00826516"/>
    <w:rsid w:val="00D32F96"/>
    <w:rsid w:val="00D973F3"/>
    <w:rsid w:val="00EA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2F5F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2F5FD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5F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F5F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rsid w:val="002F5FD4"/>
    <w:rPr>
      <w:color w:val="0000FF"/>
      <w:u w:val="single"/>
    </w:rPr>
  </w:style>
  <w:style w:type="paragraph" w:styleId="a4">
    <w:name w:val="Normal (Web)"/>
    <w:basedOn w:val="a"/>
    <w:rsid w:val="002F5FD4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2F5FD4"/>
  </w:style>
  <w:style w:type="table" w:styleId="a5">
    <w:name w:val="Table Grid"/>
    <w:basedOn w:val="a1"/>
    <w:rsid w:val="002F5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F5F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F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1">
    <w:name w:val="text1"/>
    <w:basedOn w:val="a0"/>
    <w:rsid w:val="002F5FD4"/>
    <w:rPr>
      <w:rFonts w:ascii="Arial" w:hAnsi="Arial" w:cs="Arial" w:hint="default"/>
      <w:sz w:val="18"/>
      <w:szCs w:val="18"/>
    </w:rPr>
  </w:style>
  <w:style w:type="table" w:customStyle="1" w:styleId="1">
    <w:name w:val="Сетка таблицы1"/>
    <w:basedOn w:val="a1"/>
    <w:next w:val="a5"/>
    <w:rsid w:val="002F5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2F5F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2F5FD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5F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F5F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rsid w:val="002F5FD4"/>
    <w:rPr>
      <w:color w:val="0000FF"/>
      <w:u w:val="single"/>
    </w:rPr>
  </w:style>
  <w:style w:type="paragraph" w:styleId="a4">
    <w:name w:val="Normal (Web)"/>
    <w:basedOn w:val="a"/>
    <w:rsid w:val="002F5FD4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2F5FD4"/>
  </w:style>
  <w:style w:type="table" w:styleId="a5">
    <w:name w:val="Table Grid"/>
    <w:basedOn w:val="a1"/>
    <w:rsid w:val="002F5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F5F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F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1">
    <w:name w:val="text1"/>
    <w:basedOn w:val="a0"/>
    <w:rsid w:val="002F5FD4"/>
    <w:rPr>
      <w:rFonts w:ascii="Arial" w:hAnsi="Arial" w:cs="Arial" w:hint="default"/>
      <w:sz w:val="18"/>
      <w:szCs w:val="18"/>
    </w:rPr>
  </w:style>
  <w:style w:type="table" w:customStyle="1" w:styleId="1">
    <w:name w:val="Сетка таблицы1"/>
    <w:basedOn w:val="a1"/>
    <w:next w:val="a5"/>
    <w:rsid w:val="002F5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0%B7%D0%BE%D0%B1%D1%80%D0%B0%D0%B6%D0%B5%D0%BD%D0%B8%D0%B5:Traffic_light_pedastrian.jpg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8%D0%B7%D0%BE%D0%B1%D1%80%D0%B0%D0%B6%D0%B5%D0%BD%D0%B8%D0%B5:Traffic_lights_4_states.png" TargetMode="Externa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hyperlink" Target="http://ru.wikipedia.org/wiki/%D0%A6%D0%B2%D0%B5%D1%82" TargetMode="Externa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807</Words>
  <Characters>4602</Characters>
  <Application>Microsoft Office Word</Application>
  <DocSecurity>0</DocSecurity>
  <Lines>38</Lines>
  <Paragraphs>10</Paragraphs>
  <ScaleCrop>false</ScaleCrop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2016-12-19T21:25:00Z</dcterms:created>
  <dcterms:modified xsi:type="dcterms:W3CDTF">2016-12-19T21:37:00Z</dcterms:modified>
</cp:coreProperties>
</file>